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61BB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default" w:ascii="宋体" w:hAnsi="宋体" w:eastAsia="宋体" w:cs="宋体"/>
          <w:b/>
          <w:bCs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"/>
        </w:rPr>
        <w:t>参数要求</w:t>
      </w:r>
    </w:p>
    <w:p w14:paraId="03A9B6EE">
      <w:pPr>
        <w:pStyle w:val="2"/>
        <w:spacing w:before="122" w:line="228" w:lineRule="auto"/>
        <w:ind w:left="246"/>
        <w:rPr>
          <w:sz w:val="24"/>
          <w:szCs w:val="24"/>
        </w:rPr>
      </w:pPr>
      <w:r>
        <w:rPr>
          <w:spacing w:val="9"/>
          <w:sz w:val="24"/>
          <w:szCs w:val="24"/>
        </w:rPr>
        <w:t>1、具备数据输入输出功能，能够实现血液成分分</w:t>
      </w:r>
      <w:r>
        <w:rPr>
          <w:spacing w:val="8"/>
          <w:sz w:val="24"/>
          <w:szCs w:val="24"/>
        </w:rPr>
        <w:t>离统计数据联网管理。</w:t>
      </w:r>
    </w:p>
    <w:p w14:paraId="2511163E">
      <w:pPr>
        <w:pStyle w:val="2"/>
        <w:spacing w:before="160" w:line="229" w:lineRule="auto"/>
        <w:ind w:left="233"/>
        <w:rPr>
          <w:sz w:val="24"/>
          <w:szCs w:val="24"/>
        </w:rPr>
      </w:pPr>
      <w:r>
        <w:rPr>
          <w:spacing w:val="6"/>
          <w:sz w:val="24"/>
          <w:szCs w:val="24"/>
        </w:rPr>
        <w:t>2、</w:t>
      </w:r>
      <w:r>
        <w:rPr>
          <w:spacing w:val="-65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可实现血液成分的全自动采集、去除以及置换功能。</w:t>
      </w:r>
    </w:p>
    <w:p w14:paraId="5E20DB13">
      <w:pPr>
        <w:pStyle w:val="2"/>
        <w:spacing w:before="163" w:line="304" w:lineRule="auto"/>
        <w:ind w:left="22" w:right="162" w:firstLine="213"/>
        <w:rPr>
          <w:spacing w:val="9"/>
          <w:sz w:val="24"/>
          <w:szCs w:val="24"/>
        </w:rPr>
      </w:pPr>
      <w:r>
        <w:rPr>
          <w:rFonts w:hint="eastAsia"/>
          <w:spacing w:val="9"/>
          <w:sz w:val="24"/>
          <w:szCs w:val="24"/>
          <w:lang w:val="en-US" w:eastAsia="zh-CN"/>
        </w:rPr>
        <w:t>3</w:t>
      </w:r>
      <w:r>
        <w:rPr>
          <w:spacing w:val="9"/>
          <w:sz w:val="24"/>
          <w:szCs w:val="24"/>
        </w:rPr>
        <w:t>、</w:t>
      </w:r>
      <w:r>
        <w:rPr>
          <w:spacing w:val="-71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制备出的</w:t>
      </w:r>
      <w:r>
        <w:rPr>
          <w:sz w:val="24"/>
          <w:szCs w:val="24"/>
        </w:rPr>
        <w:t>PRP</w:t>
      </w:r>
      <w:r>
        <w:rPr>
          <w:spacing w:val="6"/>
          <w:sz w:val="24"/>
          <w:szCs w:val="24"/>
        </w:rPr>
        <w:t>可立即检测血小板的浓度标准；采集后，可即刻输注回体内</w:t>
      </w:r>
      <w:r>
        <w:rPr>
          <w:rFonts w:hint="eastAsia"/>
          <w:spacing w:val="6"/>
          <w:sz w:val="24"/>
          <w:szCs w:val="24"/>
          <w:lang w:eastAsia="zh-CN"/>
        </w:rPr>
        <w:t>，</w:t>
      </w:r>
      <w:bookmarkStart w:id="0" w:name="_GoBack"/>
      <w:bookmarkEnd w:id="0"/>
      <w:r>
        <w:rPr>
          <w:spacing w:val="9"/>
          <w:sz w:val="24"/>
          <w:szCs w:val="24"/>
        </w:rPr>
        <w:t>能最大限度激活</w:t>
      </w:r>
      <w:r>
        <w:rPr>
          <w:sz w:val="24"/>
          <w:szCs w:val="24"/>
        </w:rPr>
        <w:t>PRP</w:t>
      </w:r>
      <w:r>
        <w:rPr>
          <w:spacing w:val="9"/>
          <w:sz w:val="24"/>
          <w:szCs w:val="24"/>
        </w:rPr>
        <w:t>的生长、再生、持续功效。</w:t>
      </w:r>
    </w:p>
    <w:p w14:paraId="48CD2918">
      <w:pPr>
        <w:pStyle w:val="2"/>
        <w:spacing w:before="157" w:line="303" w:lineRule="auto"/>
        <w:ind w:left="30" w:firstLine="201"/>
        <w:rPr>
          <w:rFonts w:hint="eastAsia" w:eastAsia="宋体"/>
          <w:spacing w:val="9"/>
          <w:sz w:val="24"/>
          <w:szCs w:val="24"/>
          <w:lang w:val="en-US" w:eastAsia="zh-CN"/>
        </w:rPr>
      </w:pPr>
      <w:r>
        <w:rPr>
          <w:rFonts w:hint="eastAsia"/>
          <w:spacing w:val="9"/>
          <w:sz w:val="24"/>
          <w:szCs w:val="24"/>
          <w:lang w:val="en-US" w:eastAsia="zh-CN"/>
        </w:rPr>
        <w:t>4、设备</w:t>
      </w:r>
      <w:r>
        <w:rPr>
          <w:spacing w:val="6"/>
          <w:sz w:val="24"/>
          <w:szCs w:val="24"/>
        </w:rPr>
        <w:t>工作方式：单针离心式分离</w:t>
      </w:r>
    </w:p>
    <w:p w14:paraId="6D587326">
      <w:pPr>
        <w:pStyle w:val="2"/>
        <w:spacing w:before="163" w:line="228" w:lineRule="auto"/>
        <w:ind w:left="231"/>
        <w:rPr>
          <w:sz w:val="24"/>
          <w:szCs w:val="24"/>
        </w:rPr>
      </w:pPr>
      <w:r>
        <w:rPr>
          <w:rFonts w:hint="eastAsia"/>
          <w:spacing w:val="9"/>
          <w:sz w:val="24"/>
          <w:szCs w:val="24"/>
          <w:lang w:val="en-US" w:eastAsia="zh-CN"/>
        </w:rPr>
        <w:t>5</w:t>
      </w:r>
      <w:r>
        <w:rPr>
          <w:spacing w:val="9"/>
          <w:sz w:val="24"/>
          <w:szCs w:val="24"/>
        </w:rPr>
        <w:t>、使用一次性全封闭式耗材，减少暴露风险，有效避免交叉感染及热源污染。</w:t>
      </w:r>
    </w:p>
    <w:p w14:paraId="1485EAE0">
      <w:pPr>
        <w:pStyle w:val="2"/>
        <w:spacing w:before="161" w:line="228" w:lineRule="auto"/>
        <w:ind w:left="246"/>
        <w:rPr>
          <w:spacing w:val="8"/>
          <w:sz w:val="24"/>
          <w:szCs w:val="24"/>
        </w:rPr>
      </w:pPr>
      <w:r>
        <w:rPr>
          <w:rFonts w:hint="eastAsia"/>
          <w:spacing w:val="8"/>
          <w:sz w:val="24"/>
          <w:szCs w:val="24"/>
          <w:lang w:val="en-US" w:eastAsia="zh-CN"/>
        </w:rPr>
        <w:t>6</w:t>
      </w:r>
      <w:r>
        <w:rPr>
          <w:spacing w:val="8"/>
          <w:sz w:val="24"/>
          <w:szCs w:val="24"/>
        </w:rPr>
        <w:t>、采集时间：</w:t>
      </w:r>
      <w:r>
        <w:rPr>
          <w:sz w:val="24"/>
          <w:szCs w:val="24"/>
        </w:rPr>
        <w:t>PRP</w:t>
      </w:r>
      <w:r>
        <w:rPr>
          <w:spacing w:val="8"/>
          <w:sz w:val="24"/>
          <w:szCs w:val="24"/>
        </w:rPr>
        <w:t>采集/分离/成品检验全过程时间</w:t>
      </w:r>
      <w:r>
        <w:rPr>
          <w:rFonts w:hint="eastAsia"/>
          <w:spacing w:val="8"/>
          <w:sz w:val="24"/>
          <w:szCs w:val="24"/>
          <w:lang w:eastAsia="zh-CN"/>
        </w:rPr>
        <w:t>不超过</w:t>
      </w:r>
      <w:r>
        <w:rPr>
          <w:rFonts w:hint="eastAsia"/>
          <w:spacing w:val="8"/>
          <w:sz w:val="24"/>
          <w:szCs w:val="24"/>
          <w:lang w:val="en-US" w:eastAsia="zh-CN"/>
        </w:rPr>
        <w:t>30min</w:t>
      </w:r>
      <w:r>
        <w:rPr>
          <w:spacing w:val="8"/>
          <w:sz w:val="24"/>
          <w:szCs w:val="24"/>
        </w:rPr>
        <w:t>。</w:t>
      </w:r>
    </w:p>
    <w:p w14:paraId="6B22AECC">
      <w:pPr>
        <w:pStyle w:val="2"/>
        <w:spacing w:before="161" w:line="228" w:lineRule="auto"/>
        <w:ind w:left="246"/>
        <w:rPr>
          <w:spacing w:val="8"/>
          <w:sz w:val="24"/>
          <w:szCs w:val="24"/>
        </w:rPr>
      </w:pPr>
      <w:r>
        <w:rPr>
          <w:rFonts w:hint="eastAsia"/>
          <w:spacing w:val="9"/>
          <w:sz w:val="24"/>
          <w:szCs w:val="24"/>
          <w:lang w:val="en-US" w:eastAsia="zh-CN"/>
        </w:rPr>
        <w:t>7、</w:t>
      </w:r>
      <w:r>
        <w:rPr>
          <w:spacing w:val="9"/>
          <w:sz w:val="24"/>
          <w:szCs w:val="24"/>
        </w:rPr>
        <w:t>采集量可调：配备多种规格的采集耗材，</w:t>
      </w:r>
      <w:r>
        <w:rPr>
          <w:spacing w:val="7"/>
          <w:sz w:val="24"/>
          <w:szCs w:val="24"/>
        </w:rPr>
        <w:t>单份</w:t>
      </w:r>
      <w:r>
        <w:rPr>
          <w:sz w:val="24"/>
          <w:szCs w:val="24"/>
        </w:rPr>
        <w:t>PRP</w:t>
      </w:r>
      <w:r>
        <w:rPr>
          <w:spacing w:val="7"/>
          <w:sz w:val="24"/>
          <w:szCs w:val="24"/>
        </w:rPr>
        <w:t>制备离体全血量</w:t>
      </w:r>
      <w:r>
        <w:rPr>
          <w:rFonts w:hint="eastAsia"/>
          <w:spacing w:val="7"/>
          <w:sz w:val="24"/>
          <w:szCs w:val="24"/>
          <w:lang w:eastAsia="zh-CN"/>
        </w:rPr>
        <w:t>小于</w:t>
      </w:r>
      <w:r>
        <w:rPr>
          <w:rFonts w:hint="eastAsia"/>
          <w:spacing w:val="7"/>
          <w:sz w:val="24"/>
          <w:szCs w:val="24"/>
          <w:lang w:val="en-US" w:eastAsia="zh-CN"/>
        </w:rPr>
        <w:t>500ml</w:t>
      </w:r>
      <w:r>
        <w:rPr>
          <w:spacing w:val="7"/>
          <w:sz w:val="24"/>
          <w:szCs w:val="24"/>
        </w:rPr>
        <w:t>。</w:t>
      </w:r>
    </w:p>
    <w:p w14:paraId="246CFA85">
      <w:pPr>
        <w:pStyle w:val="2"/>
        <w:spacing w:before="161" w:line="302" w:lineRule="auto"/>
        <w:ind w:left="23" w:right="162" w:firstLine="223"/>
        <w:rPr>
          <w:sz w:val="24"/>
          <w:szCs w:val="24"/>
        </w:rPr>
      </w:pPr>
      <w:r>
        <w:rPr>
          <w:rFonts w:hint="eastAsia"/>
          <w:spacing w:val="10"/>
          <w:sz w:val="24"/>
          <w:szCs w:val="24"/>
          <w:lang w:val="en-US" w:eastAsia="zh-CN"/>
        </w:rPr>
        <w:t>8</w:t>
      </w:r>
      <w:r>
        <w:rPr>
          <w:spacing w:val="10"/>
          <w:sz w:val="24"/>
          <w:szCs w:val="24"/>
        </w:rPr>
        <w:t>、可根据患者的基础检测数据和成品用途，</w:t>
      </w:r>
      <w:r>
        <w:rPr>
          <w:spacing w:val="9"/>
          <w:sz w:val="24"/>
          <w:szCs w:val="24"/>
        </w:rPr>
        <w:t>设置采集</w:t>
      </w:r>
      <w:r>
        <w:rPr>
          <w:sz w:val="24"/>
          <w:szCs w:val="24"/>
        </w:rPr>
        <w:t>PRP</w:t>
      </w:r>
      <w:r>
        <w:rPr>
          <w:spacing w:val="9"/>
          <w:sz w:val="24"/>
          <w:szCs w:val="24"/>
        </w:rPr>
        <w:t>中血小板、白细胞的倍数或浓度，采集结束后无需进行手工将血浆冲入血小板中并混匀。</w:t>
      </w:r>
    </w:p>
    <w:p w14:paraId="09D4098C">
      <w:pPr>
        <w:pStyle w:val="2"/>
        <w:spacing w:before="161" w:line="303" w:lineRule="auto"/>
        <w:ind w:left="23" w:right="162" w:firstLine="222"/>
        <w:rPr>
          <w:sz w:val="24"/>
          <w:szCs w:val="24"/>
        </w:rPr>
      </w:pPr>
      <w:r>
        <w:rPr>
          <w:rFonts w:hint="eastAsia"/>
          <w:spacing w:val="7"/>
          <w:sz w:val="24"/>
          <w:szCs w:val="24"/>
          <w:lang w:val="en-US" w:eastAsia="zh-CN"/>
        </w:rPr>
        <w:t>9</w:t>
      </w:r>
      <w:r>
        <w:rPr>
          <w:spacing w:val="7"/>
          <w:sz w:val="24"/>
          <w:szCs w:val="24"/>
        </w:rPr>
        <w:t>、采集设备设置多重传感器进行安全监测，全程封闭</w:t>
      </w:r>
      <w:r>
        <w:rPr>
          <w:spacing w:val="6"/>
          <w:sz w:val="24"/>
          <w:szCs w:val="24"/>
        </w:rPr>
        <w:t>，无菌操作，全环节杜</w:t>
      </w:r>
      <w:r>
        <w:rPr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绝感染风险。</w:t>
      </w:r>
    </w:p>
    <w:p w14:paraId="5B13D17C">
      <w:pPr>
        <w:pStyle w:val="2"/>
        <w:spacing w:before="161" w:line="228" w:lineRule="auto"/>
        <w:ind w:left="246"/>
        <w:rPr>
          <w:sz w:val="24"/>
          <w:szCs w:val="24"/>
        </w:rPr>
      </w:pPr>
      <w:r>
        <w:rPr>
          <w:rFonts w:hint="eastAsia"/>
          <w:spacing w:val="8"/>
          <w:sz w:val="24"/>
          <w:szCs w:val="24"/>
          <w:lang w:val="en-US" w:eastAsia="zh-CN"/>
        </w:rPr>
        <w:t>10</w:t>
      </w:r>
      <w:r>
        <w:rPr>
          <w:spacing w:val="8"/>
          <w:sz w:val="24"/>
          <w:szCs w:val="24"/>
        </w:rPr>
        <w:t>、</w:t>
      </w:r>
      <w:r>
        <w:rPr>
          <w:rFonts w:hint="eastAsia"/>
          <w:spacing w:val="8"/>
          <w:sz w:val="24"/>
          <w:szCs w:val="24"/>
          <w:lang w:eastAsia="zh-CN"/>
        </w:rPr>
        <w:t>设备</w:t>
      </w:r>
      <w:r>
        <w:rPr>
          <w:spacing w:val="8"/>
          <w:sz w:val="24"/>
          <w:szCs w:val="24"/>
        </w:rPr>
        <w:t>无需预热，无需盐水预充；系统运行平稳静音。</w:t>
      </w:r>
    </w:p>
    <w:p w14:paraId="463DB20E">
      <w:pPr>
        <w:rPr>
          <w:rFonts w:hint="eastAsia"/>
          <w:b/>
          <w:bCs/>
          <w:sz w:val="28"/>
          <w:szCs w:val="36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6CF977BD"/>
    <w:rsid w:val="264E4C6D"/>
    <w:rsid w:val="2A5547DE"/>
    <w:rsid w:val="2AD95796"/>
    <w:rsid w:val="2CF85984"/>
    <w:rsid w:val="37757EA8"/>
    <w:rsid w:val="44EB3558"/>
    <w:rsid w:val="50AC6291"/>
    <w:rsid w:val="5BEF797A"/>
    <w:rsid w:val="5D45580D"/>
    <w:rsid w:val="63313D46"/>
    <w:rsid w:val="6CF977BD"/>
    <w:rsid w:val="7F63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15"/>
    <w:basedOn w:val="5"/>
    <w:qFormat/>
    <w:uiPriority w:val="0"/>
    <w:rPr>
      <w:rFonts w:hint="default" w:ascii="Calibri" w:hAnsi="Calibri" w:cs="Calibri"/>
      <w:sz w:val="21"/>
      <w:szCs w:val="21"/>
    </w:rPr>
  </w:style>
  <w:style w:type="character" w:customStyle="1" w:styleId="7">
    <w:name w:val="10"/>
    <w:basedOn w:val="5"/>
    <w:qFormat/>
    <w:uiPriority w:val="0"/>
    <w:rPr>
      <w:rFonts w:hint="default" w:ascii="Calibri" w:hAnsi="Calibri" w:cs="Calibri"/>
    </w:rPr>
  </w:style>
  <w:style w:type="paragraph" w:customStyle="1" w:styleId="8">
    <w:name w:val="List Paragraph"/>
    <w:basedOn w:val="1"/>
    <w:qFormat/>
    <w:uiPriority w:val="0"/>
    <w:pPr>
      <w:spacing w:after="0" w:afterAutospacing="0" w:line="240" w:lineRule="auto"/>
      <w:ind w:firstLine="420" w:firstLine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2023-06-12T08:48:00Z</dcterms:created>
  <dc:creator>鲮鱼</dc:creator>
  <cp:lastModifiedBy>Administrator</cp:lastModifiedBy>
  <cp:lastPrinted>2023-06-20T02:49:00Z</cp:lastPrinted>
  <dcterms:modified xsi:type="dcterms:W3CDTF">2024-11-01T07:01:18Z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E18B35436E924AC1AF6045D82B7344D8</vt:lpwstr>
  </property>
</Properties>
</file>